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AD6" w:rsidRPr="00E8313B" w:rsidRDefault="003F0842" w:rsidP="003F0842">
      <w:pPr>
        <w:jc w:val="center"/>
        <w:rPr>
          <w:rFonts w:ascii="PT Astra Serif" w:hAnsi="PT Astra Serif" w:cs="Times New Roman"/>
          <w:b/>
          <w:sz w:val="20"/>
          <w:szCs w:val="20"/>
        </w:rPr>
      </w:pPr>
      <w:r w:rsidRPr="00E8313B">
        <w:rPr>
          <w:rFonts w:ascii="PT Astra Serif" w:hAnsi="PT Astra Serif" w:cs="Times New Roman"/>
          <w:b/>
          <w:sz w:val="20"/>
          <w:szCs w:val="20"/>
        </w:rPr>
        <w:t>Ин</w:t>
      </w:r>
      <w:r w:rsidR="00DB6AD6" w:rsidRPr="00E8313B">
        <w:rPr>
          <w:rFonts w:ascii="PT Astra Serif" w:hAnsi="PT Astra Serif" w:cs="Times New Roman"/>
          <w:b/>
          <w:sz w:val="20"/>
          <w:szCs w:val="20"/>
        </w:rPr>
        <w:t xml:space="preserve">формация о проведенных контрольных мероприятиях </w:t>
      </w:r>
      <w:r w:rsidRPr="00E8313B">
        <w:rPr>
          <w:rFonts w:ascii="PT Astra Serif" w:hAnsi="PT Astra Serif" w:cs="Times New Roman"/>
          <w:b/>
          <w:sz w:val="20"/>
          <w:szCs w:val="20"/>
        </w:rPr>
        <w:t xml:space="preserve">  </w:t>
      </w:r>
    </w:p>
    <w:p w:rsidR="00A95E4B" w:rsidRPr="00E8313B" w:rsidRDefault="003F0842" w:rsidP="003F0842">
      <w:pPr>
        <w:jc w:val="center"/>
        <w:rPr>
          <w:rFonts w:ascii="PT Astra Serif" w:hAnsi="PT Astra Serif" w:cs="Times New Roman"/>
          <w:b/>
          <w:sz w:val="20"/>
          <w:szCs w:val="20"/>
        </w:rPr>
      </w:pPr>
      <w:r w:rsidRPr="00E8313B">
        <w:rPr>
          <w:rFonts w:ascii="PT Astra Serif" w:hAnsi="PT Astra Serif" w:cs="Times New Roman"/>
          <w:b/>
          <w:sz w:val="20"/>
          <w:szCs w:val="20"/>
        </w:rPr>
        <w:t>Управ</w:t>
      </w:r>
      <w:r w:rsidR="00DB6AD6" w:rsidRPr="00E8313B">
        <w:rPr>
          <w:rFonts w:ascii="PT Astra Serif" w:hAnsi="PT Astra Serif" w:cs="Times New Roman"/>
          <w:b/>
          <w:sz w:val="20"/>
          <w:szCs w:val="20"/>
        </w:rPr>
        <w:t xml:space="preserve">лением финансов Администрации муниципального образования </w:t>
      </w:r>
      <w:r w:rsidRPr="00E8313B">
        <w:rPr>
          <w:rFonts w:ascii="PT Astra Serif" w:hAnsi="PT Astra Serif" w:cs="Times New Roman"/>
          <w:b/>
          <w:sz w:val="20"/>
          <w:szCs w:val="20"/>
        </w:rPr>
        <w:t xml:space="preserve"> «</w:t>
      </w:r>
      <w:r w:rsidR="00C90FF1" w:rsidRPr="00E8313B">
        <w:rPr>
          <w:rFonts w:ascii="PT Astra Serif" w:hAnsi="PT Astra Serif" w:cs="Times New Roman"/>
          <w:b/>
          <w:sz w:val="20"/>
          <w:szCs w:val="20"/>
        </w:rPr>
        <w:t xml:space="preserve">Муниципальный округ </w:t>
      </w:r>
      <w:proofErr w:type="spellStart"/>
      <w:r w:rsidRPr="00E8313B">
        <w:rPr>
          <w:rFonts w:ascii="PT Astra Serif" w:hAnsi="PT Astra Serif" w:cs="Times New Roman"/>
          <w:b/>
          <w:sz w:val="20"/>
          <w:szCs w:val="20"/>
        </w:rPr>
        <w:t>Киясовский</w:t>
      </w:r>
      <w:proofErr w:type="spellEnd"/>
      <w:r w:rsidRPr="00E8313B">
        <w:rPr>
          <w:rFonts w:ascii="PT Astra Serif" w:hAnsi="PT Astra Serif" w:cs="Times New Roman"/>
          <w:b/>
          <w:sz w:val="20"/>
          <w:szCs w:val="20"/>
        </w:rPr>
        <w:t xml:space="preserve"> район</w:t>
      </w:r>
      <w:r w:rsidR="00C90FF1" w:rsidRPr="00E8313B">
        <w:rPr>
          <w:rFonts w:ascii="PT Astra Serif" w:hAnsi="PT Astra Serif" w:cs="Times New Roman"/>
          <w:b/>
          <w:sz w:val="20"/>
          <w:szCs w:val="20"/>
        </w:rPr>
        <w:t xml:space="preserve"> Удмуртской Республики</w:t>
      </w:r>
      <w:r w:rsidRPr="00E8313B">
        <w:rPr>
          <w:rFonts w:ascii="PT Astra Serif" w:hAnsi="PT Astra Serif" w:cs="Times New Roman"/>
          <w:b/>
          <w:sz w:val="20"/>
          <w:szCs w:val="20"/>
        </w:rPr>
        <w:t>»</w:t>
      </w:r>
    </w:p>
    <w:p w:rsidR="003F0842" w:rsidRPr="00E8313B" w:rsidRDefault="00BD7F67" w:rsidP="003F0842">
      <w:pPr>
        <w:jc w:val="center"/>
        <w:rPr>
          <w:rFonts w:ascii="PT Astra Serif" w:hAnsi="PT Astra Serif" w:cs="Times New Roman"/>
          <w:b/>
          <w:sz w:val="20"/>
          <w:szCs w:val="20"/>
        </w:rPr>
      </w:pPr>
      <w:r w:rsidRPr="00E8313B">
        <w:rPr>
          <w:rFonts w:ascii="PT Astra Serif" w:hAnsi="PT Astra Serif" w:cs="Times New Roman"/>
          <w:b/>
          <w:sz w:val="20"/>
          <w:szCs w:val="20"/>
        </w:rPr>
        <w:t xml:space="preserve">за </w:t>
      </w:r>
      <w:r w:rsidR="00273DA9" w:rsidRPr="00E8313B">
        <w:rPr>
          <w:rFonts w:ascii="PT Astra Serif" w:hAnsi="PT Astra Serif" w:cs="Times New Roman"/>
          <w:b/>
          <w:sz w:val="20"/>
          <w:szCs w:val="20"/>
        </w:rPr>
        <w:t xml:space="preserve"> </w:t>
      </w:r>
      <w:r w:rsidR="00C90FF1" w:rsidRPr="00E8313B">
        <w:rPr>
          <w:rFonts w:ascii="PT Astra Serif" w:hAnsi="PT Astra Serif" w:cs="Times New Roman"/>
          <w:b/>
          <w:sz w:val="20"/>
          <w:szCs w:val="20"/>
        </w:rPr>
        <w:t xml:space="preserve">  </w:t>
      </w:r>
      <w:r w:rsidR="00D138E2">
        <w:rPr>
          <w:rFonts w:ascii="PT Astra Serif" w:hAnsi="PT Astra Serif" w:cs="Times New Roman"/>
          <w:b/>
          <w:sz w:val="20"/>
          <w:szCs w:val="20"/>
        </w:rPr>
        <w:t xml:space="preserve">1 полугодие </w:t>
      </w:r>
      <w:r w:rsidR="00F70893" w:rsidRPr="00E8313B">
        <w:rPr>
          <w:rFonts w:ascii="PT Astra Serif" w:hAnsi="PT Astra Serif" w:cs="Times New Roman"/>
          <w:b/>
          <w:sz w:val="20"/>
          <w:szCs w:val="20"/>
        </w:rPr>
        <w:t xml:space="preserve"> 2024</w:t>
      </w:r>
      <w:r w:rsidRPr="00E8313B">
        <w:rPr>
          <w:rFonts w:ascii="PT Astra Serif" w:hAnsi="PT Astra Serif" w:cs="Times New Roman"/>
          <w:b/>
          <w:sz w:val="20"/>
          <w:szCs w:val="20"/>
        </w:rPr>
        <w:t xml:space="preserve"> год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74"/>
        <w:gridCol w:w="994"/>
        <w:gridCol w:w="1712"/>
        <w:gridCol w:w="1869"/>
        <w:gridCol w:w="4820"/>
        <w:gridCol w:w="2372"/>
        <w:gridCol w:w="2976"/>
      </w:tblGrid>
      <w:tr w:rsidR="005A7E60" w:rsidRPr="00E8313B" w:rsidTr="005A7E60">
        <w:tc>
          <w:tcPr>
            <w:tcW w:w="674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№</w:t>
            </w:r>
            <w:proofErr w:type="gramStart"/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п</w:t>
            </w:r>
            <w:proofErr w:type="gramEnd"/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994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Дата акта</w:t>
            </w:r>
          </w:p>
        </w:tc>
        <w:tc>
          <w:tcPr>
            <w:tcW w:w="1712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869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Тема проверки</w:t>
            </w:r>
          </w:p>
        </w:tc>
        <w:tc>
          <w:tcPr>
            <w:tcW w:w="4820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Нарушения</w:t>
            </w:r>
          </w:p>
        </w:tc>
        <w:tc>
          <w:tcPr>
            <w:tcW w:w="2372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proofErr w:type="gramStart"/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Меры</w:t>
            </w:r>
            <w:proofErr w:type="gramEnd"/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 xml:space="preserve"> принятые по результатам проверки</w:t>
            </w:r>
          </w:p>
        </w:tc>
        <w:tc>
          <w:tcPr>
            <w:tcW w:w="2976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Информация об устранении нарушений</w:t>
            </w:r>
          </w:p>
        </w:tc>
      </w:tr>
      <w:tr w:rsidR="00F70893" w:rsidRPr="00E8313B" w:rsidTr="005A7E60">
        <w:tc>
          <w:tcPr>
            <w:tcW w:w="674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994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16.02.2024</w:t>
            </w:r>
          </w:p>
        </w:tc>
        <w:tc>
          <w:tcPr>
            <w:tcW w:w="1712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Управление образования Администрации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Киясовского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района УР</w:t>
            </w:r>
          </w:p>
        </w:tc>
        <w:tc>
          <w:tcPr>
            <w:tcW w:w="1869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Проверка правильности формирования и использования    фонда оплаты труда,  соблюдение законодательства в части оплаты и нормирования труда</w:t>
            </w:r>
          </w:p>
        </w:tc>
        <w:tc>
          <w:tcPr>
            <w:tcW w:w="4820" w:type="dxa"/>
          </w:tcPr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Выявлена переплата ежемесячной доплаты работнику по должности «заместитель начальника Управления образования» в сумме </w:t>
            </w:r>
            <w:r w:rsidRPr="000C5447">
              <w:rPr>
                <w:rFonts w:ascii="PT Astra Serif" w:hAnsi="PT Astra Serif" w:cs="Times New Roman"/>
                <w:sz w:val="16"/>
                <w:szCs w:val="16"/>
              </w:rPr>
              <w:t>2875,0 руб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., за работу с детьми с ограниченными возможностями здоровья, организация и проведение психолого-медико-педагогической комиссии, ведение  индивидуальной программы реабилитации и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абилитации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инвалида.</w:t>
            </w:r>
          </w:p>
        </w:tc>
        <w:tc>
          <w:tcPr>
            <w:tcW w:w="2372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F70893" w:rsidRPr="00E8313B" w:rsidRDefault="00150EEA" w:rsidP="005A7E60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Данное нарушение устранено, основанием является - письмо Управления образования Администрации муниципального образования «муниципальный округ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район Удмуртской Республики» от 04.03.2024г., с приложенными копиями документов подтверждающих факт устранения нарушения.</w:t>
            </w:r>
          </w:p>
        </w:tc>
      </w:tr>
      <w:tr w:rsidR="00F70893" w:rsidRPr="00E8313B" w:rsidTr="005A7E60">
        <w:trPr>
          <w:trHeight w:val="1639"/>
        </w:trPr>
        <w:tc>
          <w:tcPr>
            <w:tcW w:w="674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994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28.02.2024</w:t>
            </w:r>
          </w:p>
        </w:tc>
        <w:tc>
          <w:tcPr>
            <w:tcW w:w="1712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Подведомственные учреждения МКУК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РКМЦ»</w:t>
            </w:r>
          </w:p>
        </w:tc>
        <w:tc>
          <w:tcPr>
            <w:tcW w:w="1869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Проверка управления дебиторской задолженностью</w:t>
            </w:r>
          </w:p>
        </w:tc>
        <w:tc>
          <w:tcPr>
            <w:tcW w:w="4820" w:type="dxa"/>
          </w:tcPr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1.В нарушение п. 69 Приказа Минфина России от 25.03.2011г. №33н (ред. от 13.10.2023)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в Сведении по дебиторской и кредиторской задолженности (ф. 0503769) не указана просроченная дебиторская задолженность  МБУК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МДК» в сумме </w:t>
            </w:r>
            <w:r w:rsidRPr="000C5447">
              <w:rPr>
                <w:rFonts w:ascii="PT Astra Serif" w:hAnsi="PT Astra Serif" w:cs="Times New Roman"/>
                <w:sz w:val="16"/>
                <w:szCs w:val="16"/>
              </w:rPr>
              <w:t>15146,88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руб.;</w:t>
            </w:r>
            <w:proofErr w:type="gramEnd"/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2.В нарушение общих требований к организации инвентаризации активов и обязательств, осуществляемой в целях обеспечения достоверности данных бухгалтерского учета, бухгалтерской (финансовой) отчетности утвержденных Приказом Министерства финансов Российской Федерации от 03.12.2017г. №274н в результате проведенной инвентаризации, в заключени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и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комиссии не  указана сумма  просроченной дебиторской задолженности;</w:t>
            </w:r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3.Сверка взаимных расчетов  с 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поставщиками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имеющими дебиторскую задолженность на 01.01.2024г. </w:t>
            </w:r>
            <w:r w:rsidR="00256C9C"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проводилась не в полном объеме.</w:t>
            </w:r>
            <w:r w:rsidR="00256C9C" w:rsidRPr="00E8313B">
              <w:rPr>
                <w:rFonts w:ascii="PT Astra Serif" w:hAnsi="PT Astra Serif"/>
              </w:rPr>
              <w:t xml:space="preserve"> </w:t>
            </w:r>
            <w:r w:rsidR="00256C9C"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В результате проверки подтверждения остатка дебиторской задолженности на 01.01.2024г. по актам сверки взаимных расчетов с </w:t>
            </w:r>
            <w:proofErr w:type="spellStart"/>
            <w:r w:rsidR="00256C9C" w:rsidRPr="00E8313B">
              <w:rPr>
                <w:rFonts w:ascii="PT Astra Serif" w:hAnsi="PT Astra Serif" w:cs="Times New Roman"/>
                <w:sz w:val="16"/>
                <w:szCs w:val="16"/>
              </w:rPr>
              <w:t>Оборотно</w:t>
            </w:r>
            <w:proofErr w:type="spellEnd"/>
            <w:r w:rsidR="00256C9C"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-сальдовыми ведомостями по счету 206.00 «Расчеты по выданным авансам» обнаружено расхождение на сумму 2782,12 руб.  </w:t>
            </w:r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4.Не проводились меры по взысканию просроченной задолженности, не проводилась работа по снижению задолженности прошлых лет, не приняты меры к устранению расхождений выявленных в результате сверки взаимных расчетов.</w:t>
            </w:r>
          </w:p>
        </w:tc>
        <w:tc>
          <w:tcPr>
            <w:tcW w:w="2372" w:type="dxa"/>
          </w:tcPr>
          <w:p w:rsidR="00F70893" w:rsidRPr="00E8313B" w:rsidRDefault="00F70893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Выдано представление от </w:t>
            </w:r>
            <w:r w:rsidR="00150EEA" w:rsidRPr="00E8313B">
              <w:rPr>
                <w:rFonts w:ascii="PT Astra Serif" w:hAnsi="PT Astra Serif" w:cs="Times New Roman"/>
                <w:sz w:val="16"/>
                <w:szCs w:val="16"/>
              </w:rPr>
              <w:t>25.03.2024г. №1</w:t>
            </w:r>
          </w:p>
        </w:tc>
        <w:tc>
          <w:tcPr>
            <w:tcW w:w="2976" w:type="dxa"/>
          </w:tcPr>
          <w:p w:rsidR="00B5609D" w:rsidRPr="00B5609D" w:rsidRDefault="00B5609D" w:rsidP="00B5609D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представлена  25.04.</w:t>
            </w:r>
            <w:r w:rsidRPr="00B5609D">
              <w:rPr>
                <w:rFonts w:ascii="PT Astra Serif" w:hAnsi="PT Astra Serif" w:cs="Times New Roman"/>
                <w:sz w:val="16"/>
                <w:szCs w:val="16"/>
              </w:rPr>
              <w:t>2024г.</w:t>
            </w:r>
          </w:p>
          <w:p w:rsidR="00F70893" w:rsidRPr="00E8313B" w:rsidRDefault="00B5609D" w:rsidP="00B5609D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B5609D">
              <w:rPr>
                <w:rFonts w:ascii="PT Astra Serif" w:hAnsi="PT Astra Serif" w:cs="Times New Roman"/>
                <w:sz w:val="16"/>
                <w:szCs w:val="16"/>
              </w:rPr>
              <w:t xml:space="preserve">Представление рассмотрено на Совете.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 xml:space="preserve">Информация принята к сведению. Ведущему бухгалтеру </w:t>
            </w:r>
            <w:r w:rsidRPr="00B5609D">
              <w:rPr>
                <w:rFonts w:ascii="PT Astra Serif" w:hAnsi="PT Astra Serif" w:cs="Times New Roman"/>
                <w:sz w:val="16"/>
                <w:szCs w:val="16"/>
              </w:rPr>
              <w:t>объявлено замечание за ненадлежащее исполнение должностных обязанностей.</w:t>
            </w:r>
          </w:p>
        </w:tc>
      </w:tr>
      <w:tr w:rsidR="00F70893" w:rsidRPr="00E8313B" w:rsidTr="005A7E60">
        <w:trPr>
          <w:trHeight w:val="1639"/>
        </w:trPr>
        <w:tc>
          <w:tcPr>
            <w:tcW w:w="674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994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15.03.2024</w:t>
            </w:r>
          </w:p>
        </w:tc>
        <w:tc>
          <w:tcPr>
            <w:tcW w:w="1712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МБДОУ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 детский сад №1»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ab/>
            </w:r>
          </w:p>
        </w:tc>
        <w:tc>
          <w:tcPr>
            <w:tcW w:w="1869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Проверка правильности формирования и использования    фонда оплаты труда,  соблюдение законодательства в части оплаты и нормирования труда</w:t>
            </w:r>
          </w:p>
        </w:tc>
        <w:tc>
          <w:tcPr>
            <w:tcW w:w="4820" w:type="dxa"/>
          </w:tcPr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1. В нарушение ст.133 ТК РФ, работнику  по должности «инструктор по физической культуре» –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недоначислено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до минимального 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размера оплаты труда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за февраль и апрель  в сумме 104,34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руб</w:t>
            </w:r>
            <w:proofErr w:type="spellEnd"/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2.  В нарушение Положения об оплате труда</w:t>
            </w:r>
            <w:r w:rsidRPr="00E8313B">
              <w:rPr>
                <w:rFonts w:ascii="PT Astra Serif" w:hAnsi="PT Astra Serif"/>
              </w:rPr>
              <w:t xml:space="preserve"> 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>работников бюджетных, казенных образовательных организаций и иных учреждений, подведомственных Управлению образования, утвержденным Постановлением Администрации муниципального образования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район» от 09.08.2013г. № 533 (далее – Положение об оплате труда), работнику по должности 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«воспитатель»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недоначислено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заработной платы за сентябрь в сумме 190,31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руб</w:t>
            </w:r>
            <w:proofErr w:type="spellEnd"/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3. В нарушение ст.157 ТК РФ,  работнику  по должности «помощник воспитателя» излишне начислено за частично оплачиваемый отпуск в феврале на основании приказа заведующего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Киясовского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детского сада №1 от 07.12.2023г. №10 Л/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С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 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в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сумме 4515,36 руб. </w:t>
            </w:r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4. В нарушение п.13 Положения об оплате труда,  работнику  по должности «воспитатель» излишне начислена надбавка за работу в сельских населенных пунктах в августе в сумме </w:t>
            </w:r>
            <w:r w:rsidRPr="000C5447">
              <w:rPr>
                <w:rFonts w:ascii="PT Astra Serif" w:hAnsi="PT Astra Serif" w:cs="Times New Roman"/>
                <w:sz w:val="16"/>
                <w:szCs w:val="16"/>
              </w:rPr>
              <w:t>2334,79 руб.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372" w:type="dxa"/>
          </w:tcPr>
          <w:p w:rsidR="00F70893" w:rsidRPr="00E8313B" w:rsidRDefault="00F70893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F70893" w:rsidRPr="00E8313B" w:rsidRDefault="00150EEA" w:rsidP="00805662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Данные нарушения устранены, основанием является - письмо Муниципального бюджетного дошкольного образовательного учреждения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детский сад №1» от 28.03.2024г., с приложенными копиями документов подтверждающих факт устранения нарушения.</w:t>
            </w:r>
          </w:p>
        </w:tc>
      </w:tr>
      <w:tr w:rsidR="00F70893" w:rsidRPr="00E8313B" w:rsidTr="005A7E60">
        <w:trPr>
          <w:trHeight w:val="1639"/>
        </w:trPr>
        <w:tc>
          <w:tcPr>
            <w:tcW w:w="674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994" w:type="dxa"/>
          </w:tcPr>
          <w:p w:rsidR="00F70893" w:rsidRPr="00E8313B" w:rsidRDefault="00935F1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21.03.2024</w:t>
            </w:r>
          </w:p>
        </w:tc>
        <w:tc>
          <w:tcPr>
            <w:tcW w:w="1712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МБУ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районный музей Кривоногова Петра Александровича»</w:t>
            </w:r>
          </w:p>
        </w:tc>
        <w:tc>
          <w:tcPr>
            <w:tcW w:w="1869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Проверка правильности формирования и использования    фонда оплаты труда,  соблюдение законодательства в части оплаты и нормирования труда</w:t>
            </w:r>
          </w:p>
        </w:tc>
        <w:tc>
          <w:tcPr>
            <w:tcW w:w="4820" w:type="dxa"/>
          </w:tcPr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 В нарушение п. 60.2 ТК РФ работнику  по должности «методист» произведена выплата за расширение зоны обслуживания без соглашения сторон трудового договора в сумме </w:t>
            </w:r>
            <w:bookmarkStart w:id="0" w:name="_GoBack"/>
            <w:r w:rsidRPr="000C5447">
              <w:rPr>
                <w:rFonts w:ascii="PT Astra Serif" w:hAnsi="PT Astra Serif" w:cs="Times New Roman"/>
                <w:sz w:val="16"/>
                <w:szCs w:val="16"/>
              </w:rPr>
              <w:t>6986,81 руб.</w:t>
            </w:r>
            <w:bookmarkEnd w:id="0"/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372" w:type="dxa"/>
          </w:tcPr>
          <w:p w:rsidR="00F70893" w:rsidRPr="00E8313B" w:rsidRDefault="00935F13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Выдано представление от 10.04.2024г. №2</w:t>
            </w:r>
          </w:p>
        </w:tc>
        <w:tc>
          <w:tcPr>
            <w:tcW w:w="2976" w:type="dxa"/>
          </w:tcPr>
          <w:p w:rsidR="00F70893" w:rsidRPr="00E8313B" w:rsidRDefault="00284059" w:rsidP="00805662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 xml:space="preserve">Информация представлена 03.05.2024г. </w:t>
            </w:r>
            <w:r w:rsidR="00935F13">
              <w:rPr>
                <w:rFonts w:ascii="PT Astra Serif" w:hAnsi="PT Astra Serif" w:cs="Times New Roman"/>
                <w:sz w:val="16"/>
                <w:szCs w:val="16"/>
              </w:rPr>
              <w:t>Данное представление рассмотрено на Совете.</w:t>
            </w:r>
          </w:p>
        </w:tc>
      </w:tr>
      <w:tr w:rsidR="00935F13" w:rsidRPr="00E8313B" w:rsidTr="005A7E60">
        <w:trPr>
          <w:trHeight w:val="1639"/>
        </w:trPr>
        <w:tc>
          <w:tcPr>
            <w:tcW w:w="674" w:type="dxa"/>
          </w:tcPr>
          <w:p w:rsidR="00935F13" w:rsidRPr="00E8313B" w:rsidRDefault="00935F1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994" w:type="dxa"/>
          </w:tcPr>
          <w:p w:rsidR="00935F13" w:rsidRPr="00E8313B" w:rsidRDefault="00935F1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20.05.2024</w:t>
            </w:r>
          </w:p>
        </w:tc>
        <w:tc>
          <w:tcPr>
            <w:tcW w:w="1712" w:type="dxa"/>
          </w:tcPr>
          <w:p w:rsidR="00935F13" w:rsidRPr="00E8313B" w:rsidRDefault="00935F1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МБУК «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Киясовская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централизованная библиотечная система»</w:t>
            </w:r>
          </w:p>
        </w:tc>
        <w:tc>
          <w:tcPr>
            <w:tcW w:w="1869" w:type="dxa"/>
          </w:tcPr>
          <w:p w:rsidR="00935F13" w:rsidRPr="00E8313B" w:rsidRDefault="00935F1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35F13">
              <w:rPr>
                <w:rFonts w:ascii="PT Astra Serif" w:hAnsi="PT Astra Serif" w:cs="Times New Roman"/>
                <w:sz w:val="16"/>
                <w:szCs w:val="16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</w:t>
            </w:r>
          </w:p>
        </w:tc>
        <w:tc>
          <w:tcPr>
            <w:tcW w:w="4820" w:type="dxa"/>
          </w:tcPr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1.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В нарушение части 6 статьи 38 Федерального закона от 05.04.2013г. №44-ФЗ «О контрактной системе в сфере закупок  товаров, работ, услуг для обеспечения государственных и муниципальных нужд»  (далее – Закон №44-ФЗ») </w:t>
            </w:r>
            <w:r w:rsidR="000C5447">
              <w:rPr>
                <w:rFonts w:ascii="PT Astra Serif" w:hAnsi="PT Astra Serif" w:cs="Times New Roman"/>
                <w:sz w:val="16"/>
                <w:szCs w:val="16"/>
              </w:rPr>
              <w:t xml:space="preserve">  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контрактный управляющий, не имеет  дополнительное профессиональное образование в сфере закупок.</w:t>
            </w:r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2.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В нарушение  части 8 статьи 16 Закона №44-ФЗ  объем финансового обеспечения в Плане-графике закупок товаров, работ, услуг на 2023 год не приведен в соответствие в связи с изменением показателей Плана финансово-хозяйственной деятельности.  </w:t>
            </w:r>
          </w:p>
          <w:p w:rsidR="00935F13" w:rsidRPr="00E8313B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3.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>В нарушение пункта 12 Постановления Правительства РФ от 30.09.2019г. №1279 «О планах-графиках закупок и о признании утратившими силу отдельных решений Правительства Российской Федерации»  План-график товаров, работ, услуг от  27.12.2023г. сформирован сверх выделенных бюджетных обязательств.</w:t>
            </w:r>
          </w:p>
        </w:tc>
        <w:tc>
          <w:tcPr>
            <w:tcW w:w="2372" w:type="dxa"/>
          </w:tcPr>
          <w:p w:rsidR="00935F13" w:rsidRDefault="00284059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Выдано представление от 22.05.2024г. №3</w:t>
            </w:r>
          </w:p>
        </w:tc>
        <w:tc>
          <w:tcPr>
            <w:tcW w:w="2976" w:type="dxa"/>
          </w:tcPr>
          <w:p w:rsidR="00284059" w:rsidRPr="00284059" w:rsidRDefault="00284059" w:rsidP="00284059">
            <w:pPr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представлена 24.06.2024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>г.</w:t>
            </w:r>
          </w:p>
          <w:p w:rsidR="00935F13" w:rsidRDefault="00284059" w:rsidP="00284059">
            <w:pPr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Представление рассмотрено на Совете. Информация принята к сведению. Директору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МБУК «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Киясовская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ЦБС» 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>объявлено замечание за ненадлежащее исполнение должностных обязанностей.</w:t>
            </w:r>
          </w:p>
        </w:tc>
      </w:tr>
      <w:tr w:rsidR="00284059" w:rsidRPr="00E8313B" w:rsidTr="005A7E60">
        <w:trPr>
          <w:trHeight w:val="1639"/>
        </w:trPr>
        <w:tc>
          <w:tcPr>
            <w:tcW w:w="674" w:type="dxa"/>
          </w:tcPr>
          <w:p w:rsidR="00284059" w:rsidRDefault="00284059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994" w:type="dxa"/>
          </w:tcPr>
          <w:p w:rsidR="00284059" w:rsidRDefault="00284059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11.06.2024</w:t>
            </w:r>
          </w:p>
        </w:tc>
        <w:tc>
          <w:tcPr>
            <w:tcW w:w="1712" w:type="dxa"/>
          </w:tcPr>
          <w:p w:rsidR="00284059" w:rsidRDefault="00284059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МБОУДО «Дом детского творчества»</w:t>
            </w:r>
          </w:p>
        </w:tc>
        <w:tc>
          <w:tcPr>
            <w:tcW w:w="1869" w:type="dxa"/>
          </w:tcPr>
          <w:p w:rsidR="00284059" w:rsidRPr="00935F13" w:rsidRDefault="00284059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Проверка полноты и достоверности отчетности об исполнении муниципального задания</w:t>
            </w:r>
          </w:p>
        </w:tc>
        <w:tc>
          <w:tcPr>
            <w:tcW w:w="4820" w:type="dxa"/>
          </w:tcPr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1.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В соответствии с Приказом Министерства просвещения Российской Федерации от 30.09.2020г. №533 «О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Федерации от 09.11.2018г. №196» </w:t>
            </w:r>
            <w:proofErr w:type="spell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Киясовским</w:t>
            </w:r>
            <w:proofErr w:type="spellEnd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ДДТ  не внесено изменение в Устав в наименование вида деятельности - реализация дополнительной общеобразовательной общеразвивающей программы для детей социально-педагогической направленности, на – социально-гуманитарная направленность;</w:t>
            </w:r>
            <w:proofErr w:type="gramEnd"/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2. 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В пункте 2 раздела 1 муниципального задания  Уникальные номера реестровой записи  по технической, естественнонаучной и художественной направленностям не  соответствуют уникальным номерам услуги указанным в Общероссийском базовом (отраслевом) перечне (классификаторе) государственных и муниципальных услуг, оказываемых физическим лицам;</w:t>
            </w:r>
            <w:proofErr w:type="gramEnd"/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>3. В пункте  9.1 муниципального задания указаны нормативные правовые акты, утратившие силу на дату составления муниципального задания;</w:t>
            </w:r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4.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В нарушение пункта 4 статьи 69.2 Бюджетного кодекса 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Российской Федерации  31.07.1998г. №145-ФЗ, пункта 9 Порядка формирования и финансового обеспечения выполнения муниципального задания на оказание муниципальных услуг (выполнение работ) в отношении муниципальных учреждений муниципального образования «</w:t>
            </w:r>
            <w:proofErr w:type="spell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район» утвержденного постановлением Администрации Муниципального образования «</w:t>
            </w:r>
            <w:proofErr w:type="spell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район» от 31.12.2015г. №670 объем финансового обеспечения выполнения муниципального задания рассчитан   без  нормативных затрат на выполнение</w:t>
            </w:r>
            <w:proofErr w:type="gramEnd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муниципальных работ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деятельности;</w:t>
            </w:r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5. 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В нарушение пункта 15 Приказа Министерства финансов России от 21.07.2011г. №86н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 муниципальное задание на 2023 год  и на плановый период 2024 и 2025 годов от 12.01.2023г., размещено  на официальном сайте bus.gov.ru с нарушением срока публикации;</w:t>
            </w:r>
            <w:proofErr w:type="gramEnd"/>
          </w:p>
          <w:p w:rsid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6. 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Форма заключенного соглашения о порядке и условиях предоставления субсидии на финансовое обеспечение выполнения муниципального  задания от 09.01.2023г. не соответствует утвержденной Приказом Минфина России от 31.10.2016г. №198н типовой форме соглашения о предоставлении субсидии из федерального бюджета федеральному бюджетному или автономному учреждению на финансовое обеспечение выполнения государственного задания на оказание государственных услуг.</w:t>
            </w:r>
            <w:proofErr w:type="gramEnd"/>
          </w:p>
        </w:tc>
        <w:tc>
          <w:tcPr>
            <w:tcW w:w="2372" w:type="dxa"/>
          </w:tcPr>
          <w:p w:rsidR="00284059" w:rsidRDefault="00284059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</w:tbl>
    <w:p w:rsidR="003F0842" w:rsidRPr="00E8313B" w:rsidRDefault="003F0842" w:rsidP="003F0842">
      <w:pPr>
        <w:ind w:firstLine="426"/>
        <w:jc w:val="center"/>
        <w:rPr>
          <w:rFonts w:ascii="PT Astra Serif" w:hAnsi="PT Astra Serif" w:cs="Times New Roman"/>
          <w:sz w:val="16"/>
          <w:szCs w:val="16"/>
        </w:rPr>
      </w:pPr>
    </w:p>
    <w:sectPr w:rsidR="003F0842" w:rsidRPr="00E8313B" w:rsidSect="00DB6AD6">
      <w:pgSz w:w="16838" w:h="11906" w:orient="landscape"/>
      <w:pgMar w:top="709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1327A"/>
    <w:multiLevelType w:val="hybridMultilevel"/>
    <w:tmpl w:val="28D85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219B0"/>
    <w:multiLevelType w:val="hybridMultilevel"/>
    <w:tmpl w:val="D5FA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C6951"/>
    <w:multiLevelType w:val="hybridMultilevel"/>
    <w:tmpl w:val="2BC6D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F6B08"/>
    <w:multiLevelType w:val="hybridMultilevel"/>
    <w:tmpl w:val="AFFAA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B170A"/>
    <w:multiLevelType w:val="hybridMultilevel"/>
    <w:tmpl w:val="19DA2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C923C7"/>
    <w:multiLevelType w:val="hybridMultilevel"/>
    <w:tmpl w:val="44E8C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A"/>
    <w:rsid w:val="000227F2"/>
    <w:rsid w:val="0005572E"/>
    <w:rsid w:val="000A6A3F"/>
    <w:rsid w:val="000B5E0F"/>
    <w:rsid w:val="000C5447"/>
    <w:rsid w:val="00102A34"/>
    <w:rsid w:val="0011031F"/>
    <w:rsid w:val="00124494"/>
    <w:rsid w:val="00141C98"/>
    <w:rsid w:val="001474B0"/>
    <w:rsid w:val="00150EEA"/>
    <w:rsid w:val="001A3ACF"/>
    <w:rsid w:val="001B2400"/>
    <w:rsid w:val="001D6F5F"/>
    <w:rsid w:val="00202D29"/>
    <w:rsid w:val="00256C9C"/>
    <w:rsid w:val="00272FD2"/>
    <w:rsid w:val="00273DA9"/>
    <w:rsid w:val="00284059"/>
    <w:rsid w:val="00322D86"/>
    <w:rsid w:val="003546B4"/>
    <w:rsid w:val="003647FD"/>
    <w:rsid w:val="00364924"/>
    <w:rsid w:val="00371F38"/>
    <w:rsid w:val="00376922"/>
    <w:rsid w:val="003F0842"/>
    <w:rsid w:val="00450CA2"/>
    <w:rsid w:val="0046532B"/>
    <w:rsid w:val="004F6308"/>
    <w:rsid w:val="004F70A3"/>
    <w:rsid w:val="00525A8D"/>
    <w:rsid w:val="00557E62"/>
    <w:rsid w:val="005A7E60"/>
    <w:rsid w:val="005D49B8"/>
    <w:rsid w:val="006073AE"/>
    <w:rsid w:val="006142D7"/>
    <w:rsid w:val="006249FA"/>
    <w:rsid w:val="006872C0"/>
    <w:rsid w:val="006C4219"/>
    <w:rsid w:val="006D6987"/>
    <w:rsid w:val="00720C6A"/>
    <w:rsid w:val="00726E40"/>
    <w:rsid w:val="0073529B"/>
    <w:rsid w:val="0073693D"/>
    <w:rsid w:val="0075144D"/>
    <w:rsid w:val="007A033F"/>
    <w:rsid w:val="007B6FD0"/>
    <w:rsid w:val="007C42F2"/>
    <w:rsid w:val="007D58A4"/>
    <w:rsid w:val="007F58B3"/>
    <w:rsid w:val="00805662"/>
    <w:rsid w:val="008314F8"/>
    <w:rsid w:val="00833556"/>
    <w:rsid w:val="00876AF1"/>
    <w:rsid w:val="00906994"/>
    <w:rsid w:val="00911EDC"/>
    <w:rsid w:val="00914EEB"/>
    <w:rsid w:val="00916230"/>
    <w:rsid w:val="00935F13"/>
    <w:rsid w:val="00995A88"/>
    <w:rsid w:val="009C618F"/>
    <w:rsid w:val="00A300B5"/>
    <w:rsid w:val="00A70CE5"/>
    <w:rsid w:val="00A95E4B"/>
    <w:rsid w:val="00AA4BCD"/>
    <w:rsid w:val="00AC152B"/>
    <w:rsid w:val="00AE2A28"/>
    <w:rsid w:val="00B45A04"/>
    <w:rsid w:val="00B472DB"/>
    <w:rsid w:val="00B5609D"/>
    <w:rsid w:val="00BC1713"/>
    <w:rsid w:val="00BD7F67"/>
    <w:rsid w:val="00C758B9"/>
    <w:rsid w:val="00C90FF1"/>
    <w:rsid w:val="00C965AF"/>
    <w:rsid w:val="00CB6B17"/>
    <w:rsid w:val="00CC315A"/>
    <w:rsid w:val="00CF4E63"/>
    <w:rsid w:val="00CF5AEB"/>
    <w:rsid w:val="00D11D82"/>
    <w:rsid w:val="00D138E2"/>
    <w:rsid w:val="00D22F17"/>
    <w:rsid w:val="00D325B8"/>
    <w:rsid w:val="00D565D4"/>
    <w:rsid w:val="00D56B7F"/>
    <w:rsid w:val="00D64AF0"/>
    <w:rsid w:val="00DB687A"/>
    <w:rsid w:val="00DB6AD6"/>
    <w:rsid w:val="00DD33B1"/>
    <w:rsid w:val="00DD3C34"/>
    <w:rsid w:val="00DE3BF0"/>
    <w:rsid w:val="00DE4669"/>
    <w:rsid w:val="00E3349E"/>
    <w:rsid w:val="00E50ADD"/>
    <w:rsid w:val="00E8313B"/>
    <w:rsid w:val="00E90C08"/>
    <w:rsid w:val="00F05070"/>
    <w:rsid w:val="00F45324"/>
    <w:rsid w:val="00F454DA"/>
    <w:rsid w:val="00F70893"/>
    <w:rsid w:val="00F725AC"/>
    <w:rsid w:val="00F85BB5"/>
    <w:rsid w:val="00F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58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1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1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58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1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1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1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Киясово</Company>
  <LinksUpToDate>false</LinksUpToDate>
  <CharactersWithSpaces>9060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Черняева Елена Евгеньевна</dc:creator>
  <cp:keywords/>
  <dc:description/>
  <cp:lastModifiedBy>Черняева Елена Евгеньевна</cp:lastModifiedBy>
  <cp:revision>75</cp:revision>
  <cp:lastPrinted>2024-08-13T04:51:00Z</cp:lastPrinted>
  <dcterms:created xsi:type="dcterms:W3CDTF">2019-04-01T07:45:00Z</dcterms:created>
  <dcterms:modified xsi:type="dcterms:W3CDTF">2024-10-23T07:13:00Z</dcterms:modified>
</cp:coreProperties>
</file>